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E743" w14:textId="77777777" w:rsidR="006F5DD0" w:rsidRPr="007820A2" w:rsidRDefault="006F5DD0" w:rsidP="006F5DD0">
      <w:pPr>
        <w:spacing w:after="0" w:line="240" w:lineRule="auto"/>
        <w:rPr>
          <w:rFonts w:ascii="Calibri" w:hAnsi="Calibri"/>
          <w:color w:val="FF0000"/>
          <w:szCs w:val="21"/>
        </w:rPr>
      </w:pPr>
      <w:r w:rsidRPr="00CC75CA">
        <w:rPr>
          <w:rFonts w:ascii="Calibri" w:hAnsi="Calibri"/>
          <w:b/>
          <w:szCs w:val="21"/>
        </w:rPr>
        <w:t xml:space="preserve">Wundversorgung </w:t>
      </w:r>
      <w:r>
        <w:rPr>
          <w:rFonts w:ascii="Calibri" w:hAnsi="Calibri"/>
          <w:b/>
          <w:szCs w:val="21"/>
        </w:rPr>
        <w:t xml:space="preserve">Basis – Typische Kinderwunden und worauf es ankommt    </w:t>
      </w:r>
      <w:r w:rsidRPr="007820A2">
        <w:rPr>
          <w:rFonts w:ascii="Calibri" w:hAnsi="Calibri"/>
          <w:b/>
          <w:color w:val="FF0000"/>
          <w:szCs w:val="21"/>
        </w:rPr>
        <w:t>SDV und FPH</w:t>
      </w:r>
      <w:r>
        <w:rPr>
          <w:rFonts w:ascii="Calibri" w:hAnsi="Calibri"/>
          <w:b/>
          <w:color w:val="FF0000"/>
          <w:szCs w:val="21"/>
        </w:rPr>
        <w:t xml:space="preserve"> neu</w:t>
      </w:r>
    </w:p>
    <w:p w14:paraId="33E3B8DA" w14:textId="77777777" w:rsidR="006F5DD0" w:rsidRPr="00CC75CA" w:rsidRDefault="006F5DD0" w:rsidP="006F5DD0">
      <w:pPr>
        <w:spacing w:after="0" w:line="240" w:lineRule="auto"/>
        <w:rPr>
          <w:rFonts w:ascii="Calibri" w:hAnsi="Calibri"/>
          <w:b/>
          <w:szCs w:val="21"/>
        </w:rPr>
      </w:pPr>
    </w:p>
    <w:p w14:paraId="42374FEC" w14:textId="77777777" w:rsidR="006F5DD0" w:rsidRPr="00CC75CA" w:rsidRDefault="006F5DD0" w:rsidP="006F5DD0">
      <w:pPr>
        <w:tabs>
          <w:tab w:val="left" w:pos="226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CC75CA">
        <w:rPr>
          <w:rFonts w:eastAsia="Times New Roman" w:cs="Calibri"/>
          <w:b/>
          <w:lang w:eastAsia="de-DE"/>
        </w:rPr>
        <w:t>Level ●</w:t>
      </w:r>
    </w:p>
    <w:p w14:paraId="5F01EA92" w14:textId="77777777" w:rsidR="006F5DD0" w:rsidRPr="00CC75CA" w:rsidRDefault="006F5DD0" w:rsidP="006F5DD0">
      <w:pPr>
        <w:spacing w:after="0" w:line="240" w:lineRule="auto"/>
        <w:rPr>
          <w:rFonts w:ascii="Calibri" w:hAnsi="Calibri"/>
          <w:szCs w:val="21"/>
        </w:rPr>
      </w:pPr>
    </w:p>
    <w:p w14:paraId="6790DB12" w14:textId="77777777" w:rsidR="006F5DD0" w:rsidRPr="00CC75CA" w:rsidRDefault="006F5DD0" w:rsidP="006F5DD0">
      <w:pPr>
        <w:tabs>
          <w:tab w:val="left" w:pos="1418"/>
        </w:tabs>
        <w:spacing w:after="0" w:line="240" w:lineRule="auto"/>
        <w:ind w:left="1418" w:hanging="1418"/>
        <w:rPr>
          <w:rFonts w:ascii="Calibri" w:hAnsi="Calibri"/>
          <w:szCs w:val="21"/>
        </w:rPr>
      </w:pPr>
      <w:r w:rsidRPr="00CC75CA">
        <w:rPr>
          <w:rFonts w:ascii="Calibri" w:hAnsi="Calibri"/>
          <w:b/>
          <w:szCs w:val="21"/>
        </w:rPr>
        <w:t>Themen</w:t>
      </w:r>
    </w:p>
    <w:p w14:paraId="3B31414B" w14:textId="77777777" w:rsidR="006F5DD0" w:rsidRPr="0023210C" w:rsidRDefault="006F5DD0" w:rsidP="006F5DD0">
      <w:pPr>
        <w:pStyle w:val="Listenabsatz"/>
        <w:tabs>
          <w:tab w:val="left" w:pos="1418"/>
          <w:tab w:val="left" w:pos="5387"/>
          <w:tab w:val="left" w:pos="6379"/>
        </w:tabs>
        <w:spacing w:after="0" w:line="240" w:lineRule="auto"/>
        <w:ind w:left="1276" w:right="-285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Windeldermatitis, e</w:t>
      </w:r>
      <w:r w:rsidRPr="0023210C">
        <w:rPr>
          <w:rFonts w:ascii="Calibri" w:hAnsi="Calibri"/>
          <w:szCs w:val="21"/>
        </w:rPr>
        <w:t xml:space="preserve">in </w:t>
      </w:r>
      <w:r>
        <w:rPr>
          <w:rFonts w:ascii="Calibri" w:hAnsi="Calibri"/>
          <w:szCs w:val="21"/>
        </w:rPr>
        <w:t>a</w:t>
      </w:r>
      <w:r w:rsidRPr="0023210C">
        <w:rPr>
          <w:rFonts w:ascii="Calibri" w:hAnsi="Calibri"/>
          <w:szCs w:val="21"/>
        </w:rPr>
        <w:t xml:space="preserve">ufgeschlagenes Knie, eine Platzwunde an der Stirn </w:t>
      </w:r>
      <w:r>
        <w:rPr>
          <w:rFonts w:ascii="Calibri" w:hAnsi="Calibri"/>
          <w:szCs w:val="21"/>
        </w:rPr>
        <w:t>und</w:t>
      </w:r>
      <w:r w:rsidRPr="0023210C">
        <w:rPr>
          <w:rFonts w:ascii="Calibri" w:hAnsi="Calibri"/>
          <w:szCs w:val="21"/>
        </w:rPr>
        <w:t xml:space="preserve"> die Finger an der Herdplatte verbrannt</w:t>
      </w:r>
      <w:r>
        <w:rPr>
          <w:rFonts w:ascii="Calibri" w:hAnsi="Calibri"/>
          <w:szCs w:val="21"/>
        </w:rPr>
        <w:t xml:space="preserve"> </w:t>
      </w:r>
      <w:r w:rsidRPr="0023210C">
        <w:rPr>
          <w:rFonts w:ascii="Calibri" w:hAnsi="Calibri"/>
          <w:szCs w:val="21"/>
        </w:rPr>
        <w:t>sind nur einige typische Kinderwunden. Bei Kindern sind die Voraussetzung</w:t>
      </w:r>
      <w:r>
        <w:rPr>
          <w:rFonts w:ascii="Calibri" w:hAnsi="Calibri"/>
          <w:szCs w:val="21"/>
        </w:rPr>
        <w:t>en</w:t>
      </w:r>
      <w:r w:rsidRPr="0023210C">
        <w:rPr>
          <w:rFonts w:ascii="Calibri" w:hAnsi="Calibri"/>
          <w:szCs w:val="21"/>
        </w:rPr>
        <w:t xml:space="preserve"> für eine funktionierende Wundheilung </w:t>
      </w:r>
      <w:r>
        <w:rPr>
          <w:rFonts w:ascii="Calibri" w:hAnsi="Calibri"/>
          <w:szCs w:val="21"/>
        </w:rPr>
        <w:t>gegeben.</w:t>
      </w:r>
      <w:r w:rsidRPr="0023210C"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Dennoch</w:t>
      </w:r>
      <w:r w:rsidRPr="0023210C">
        <w:rPr>
          <w:rFonts w:ascii="Calibri" w:hAnsi="Calibri"/>
          <w:szCs w:val="21"/>
        </w:rPr>
        <w:t xml:space="preserve"> kann diese durch eine korrekte Wundversorgung unterstützt werden. </w:t>
      </w:r>
    </w:p>
    <w:p w14:paraId="6BA2A878" w14:textId="77777777" w:rsidR="006F5DD0" w:rsidRPr="0023210C" w:rsidRDefault="006F5DD0" w:rsidP="006F5DD0">
      <w:pPr>
        <w:pStyle w:val="Listenabsatz"/>
        <w:tabs>
          <w:tab w:val="left" w:pos="1418"/>
          <w:tab w:val="left" w:pos="5387"/>
          <w:tab w:val="left" w:pos="6379"/>
        </w:tabs>
        <w:spacing w:after="0" w:line="240" w:lineRule="auto"/>
        <w:ind w:left="1276" w:right="-285"/>
        <w:rPr>
          <w:rFonts w:ascii="Calibri" w:hAnsi="Calibri"/>
          <w:szCs w:val="21"/>
        </w:rPr>
      </w:pPr>
      <w:r w:rsidRPr="0023210C">
        <w:rPr>
          <w:rFonts w:ascii="Calibri" w:hAnsi="Calibri"/>
          <w:szCs w:val="21"/>
        </w:rPr>
        <w:t>An diesem Abendseminar erfahren Sie die korrekte Wundversorgung bei unkomplizierten Wunden mit dem Fokus Kinder</w:t>
      </w:r>
      <w:r>
        <w:rPr>
          <w:rFonts w:ascii="Calibri" w:hAnsi="Calibri"/>
          <w:szCs w:val="21"/>
        </w:rPr>
        <w:t>. Zudem werden komplementärmedizinische Präparate und Massnahmen, welche die Wundheilung oder die Unfallverarbeitung unterstützen, besprochen</w:t>
      </w:r>
      <w:r w:rsidRPr="0023210C">
        <w:rPr>
          <w:rFonts w:ascii="Calibri" w:hAnsi="Calibri"/>
          <w:szCs w:val="21"/>
        </w:rPr>
        <w:t xml:space="preserve">. Sie erhalten viele praktische Tipps, welche Sie direkt in Ihrer Praxis, Drogerie oder Apotheke </w:t>
      </w:r>
      <w:r>
        <w:rPr>
          <w:rFonts w:ascii="Calibri" w:hAnsi="Calibri"/>
          <w:szCs w:val="21"/>
        </w:rPr>
        <w:t>um</w:t>
      </w:r>
      <w:r w:rsidRPr="0023210C">
        <w:rPr>
          <w:rFonts w:ascii="Calibri" w:hAnsi="Calibri"/>
          <w:szCs w:val="21"/>
        </w:rPr>
        <w:t>setzen können.</w:t>
      </w:r>
    </w:p>
    <w:p w14:paraId="5A25F5B5" w14:textId="77777777" w:rsidR="006F5DD0" w:rsidRPr="004D643B" w:rsidRDefault="006F5DD0" w:rsidP="006F5DD0">
      <w:pPr>
        <w:tabs>
          <w:tab w:val="left" w:pos="1418"/>
        </w:tabs>
        <w:spacing w:after="0" w:line="240" w:lineRule="auto"/>
        <w:ind w:left="1418" w:hanging="1418"/>
        <w:rPr>
          <w:rFonts w:ascii="Calibri" w:hAnsi="Calibri"/>
          <w:color w:val="FF0000"/>
          <w:szCs w:val="21"/>
        </w:rPr>
      </w:pPr>
    </w:p>
    <w:p w14:paraId="7D50132A" w14:textId="77777777" w:rsidR="006F5DD0" w:rsidRPr="004D643B" w:rsidRDefault="006F5DD0" w:rsidP="006F5DD0">
      <w:pPr>
        <w:spacing w:after="0" w:line="240" w:lineRule="auto"/>
        <w:rPr>
          <w:rFonts w:ascii="Calibri" w:hAnsi="Calibri"/>
          <w:color w:val="FF0000"/>
          <w:szCs w:val="21"/>
        </w:rPr>
      </w:pPr>
    </w:p>
    <w:p w14:paraId="03FC407A" w14:textId="77777777" w:rsidR="006F5DD0" w:rsidRPr="001562FB" w:rsidRDefault="006F5DD0" w:rsidP="006F5DD0">
      <w:pPr>
        <w:spacing w:after="0" w:line="240" w:lineRule="auto"/>
        <w:rPr>
          <w:rFonts w:ascii="Calibri" w:hAnsi="Calibri"/>
          <w:szCs w:val="21"/>
        </w:rPr>
      </w:pPr>
      <w:r w:rsidRPr="001562FB">
        <w:rPr>
          <w:rFonts w:ascii="Calibri" w:hAnsi="Calibri"/>
          <w:b/>
          <w:szCs w:val="21"/>
        </w:rPr>
        <w:t>Referentinnen</w:t>
      </w:r>
      <w:r w:rsidRPr="001562FB">
        <w:rPr>
          <w:rFonts w:ascii="Calibri" w:hAnsi="Calibri"/>
          <w:szCs w:val="21"/>
        </w:rPr>
        <w:t xml:space="preserve"> </w:t>
      </w:r>
      <w:r w:rsidRPr="001562FB">
        <w:rPr>
          <w:rFonts w:ascii="Calibri" w:hAnsi="Calibri"/>
          <w:szCs w:val="21"/>
        </w:rPr>
        <w:tab/>
        <w:t xml:space="preserve">Karin Klups, eidg. </w:t>
      </w:r>
      <w:proofErr w:type="spellStart"/>
      <w:r w:rsidRPr="001562FB">
        <w:rPr>
          <w:rFonts w:ascii="Calibri" w:hAnsi="Calibri"/>
          <w:szCs w:val="21"/>
        </w:rPr>
        <w:t>dipl.</w:t>
      </w:r>
      <w:proofErr w:type="spellEnd"/>
      <w:r w:rsidRPr="001562FB">
        <w:rPr>
          <w:rFonts w:ascii="Calibri" w:hAnsi="Calibri"/>
          <w:szCs w:val="21"/>
        </w:rPr>
        <w:t xml:space="preserve"> Apothekerin, </w:t>
      </w:r>
      <w:proofErr w:type="spellStart"/>
      <w:r w:rsidRPr="001562FB">
        <w:rPr>
          <w:rFonts w:ascii="Calibri" w:hAnsi="Calibri"/>
          <w:szCs w:val="21"/>
        </w:rPr>
        <w:t>ebi-pharm</w:t>
      </w:r>
      <w:proofErr w:type="spellEnd"/>
      <w:r w:rsidRPr="001562FB">
        <w:rPr>
          <w:rFonts w:ascii="Calibri" w:hAnsi="Calibri"/>
          <w:szCs w:val="21"/>
        </w:rPr>
        <w:t xml:space="preserve"> </w:t>
      </w:r>
      <w:proofErr w:type="spellStart"/>
      <w:r w:rsidRPr="001562FB">
        <w:rPr>
          <w:rFonts w:ascii="Calibri" w:hAnsi="Calibri"/>
          <w:szCs w:val="21"/>
        </w:rPr>
        <w:t>ag</w:t>
      </w:r>
      <w:proofErr w:type="spellEnd"/>
      <w:r w:rsidRPr="001562FB">
        <w:rPr>
          <w:rFonts w:ascii="Calibri" w:hAnsi="Calibri"/>
          <w:szCs w:val="21"/>
        </w:rPr>
        <w:t>,</w:t>
      </w:r>
    </w:p>
    <w:p w14:paraId="7F423280" w14:textId="77777777" w:rsidR="006F5DD0" w:rsidRPr="001562FB" w:rsidRDefault="006F5DD0" w:rsidP="006F5DD0">
      <w:pPr>
        <w:spacing w:after="0" w:line="240" w:lineRule="auto"/>
        <w:ind w:left="708" w:firstLine="708"/>
        <w:rPr>
          <w:rFonts w:ascii="Calibri" w:hAnsi="Calibri"/>
          <w:szCs w:val="21"/>
        </w:rPr>
      </w:pPr>
      <w:bookmarkStart w:id="0" w:name="_Hlk50390297"/>
      <w:r w:rsidRPr="001562FB">
        <w:rPr>
          <w:rFonts w:ascii="Calibri" w:hAnsi="Calibri"/>
          <w:szCs w:val="21"/>
        </w:rPr>
        <w:t xml:space="preserve">Dagmar Franz, zertifizierte Pflegeexpertin Stoma, Kontinenz und Wunde, </w:t>
      </w:r>
      <w:proofErr w:type="spellStart"/>
      <w:r w:rsidRPr="001562FB">
        <w:rPr>
          <w:rFonts w:ascii="Calibri" w:hAnsi="Calibri"/>
          <w:szCs w:val="21"/>
        </w:rPr>
        <w:t>Kerecis</w:t>
      </w:r>
      <w:proofErr w:type="spellEnd"/>
      <w:r w:rsidRPr="001562FB">
        <w:rPr>
          <w:rFonts w:ascii="Calibri" w:hAnsi="Calibri"/>
          <w:szCs w:val="21"/>
        </w:rPr>
        <w:t xml:space="preserve"> AG</w:t>
      </w:r>
    </w:p>
    <w:bookmarkEnd w:id="0"/>
    <w:p w14:paraId="299862D2" w14:textId="77777777" w:rsidR="006F5DD0" w:rsidRDefault="006F5DD0" w:rsidP="006F5DD0">
      <w:pPr>
        <w:spacing w:after="0"/>
        <w:ind w:left="1416" w:hanging="1416"/>
        <w:rPr>
          <w:rFonts w:ascii="Calibri" w:hAnsi="Calibri"/>
          <w:b/>
          <w:szCs w:val="21"/>
        </w:rPr>
      </w:pPr>
      <w:r w:rsidRPr="001562FB">
        <w:rPr>
          <w:rFonts w:ascii="Calibri" w:hAnsi="Calibri"/>
          <w:b/>
          <w:szCs w:val="21"/>
        </w:rPr>
        <w:t xml:space="preserve">Daten </w:t>
      </w:r>
      <w:r w:rsidRPr="001562FB">
        <w:rPr>
          <w:rFonts w:ascii="Calibri" w:hAnsi="Calibri"/>
          <w:b/>
          <w:szCs w:val="21"/>
        </w:rPr>
        <w:tab/>
        <w:t>Montag, 04. April 2022</w:t>
      </w:r>
    </w:p>
    <w:p w14:paraId="5613D1C1" w14:textId="77777777" w:rsidR="006F5DD0" w:rsidRPr="001562FB" w:rsidRDefault="006F5DD0" w:rsidP="006F5DD0">
      <w:pPr>
        <w:spacing w:after="0"/>
        <w:ind w:left="1416" w:hanging="1416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ab/>
        <w:t>Dienstag, 03. Mai 2022</w:t>
      </w:r>
    </w:p>
    <w:p w14:paraId="5162AD2F" w14:textId="77777777" w:rsidR="006F5DD0" w:rsidRPr="004D643B" w:rsidRDefault="006F5DD0" w:rsidP="006F5DD0">
      <w:pPr>
        <w:spacing w:after="0"/>
        <w:ind w:left="1416" w:hanging="1416"/>
        <w:rPr>
          <w:color w:val="FF0000"/>
        </w:rPr>
      </w:pPr>
      <w:r w:rsidRPr="001562FB">
        <w:rPr>
          <w:b/>
        </w:rPr>
        <w:t>Ort</w:t>
      </w:r>
      <w:r w:rsidRPr="004D643B">
        <w:rPr>
          <w:b/>
          <w:color w:val="FF0000"/>
        </w:rPr>
        <w:tab/>
      </w:r>
      <w:r w:rsidRPr="001562FB">
        <w:rPr>
          <w:b/>
        </w:rPr>
        <w:t>Online</w:t>
      </w:r>
      <w:r w:rsidRPr="004D643B">
        <w:rPr>
          <w:color w:val="FF0000"/>
        </w:rPr>
        <w:tab/>
      </w:r>
      <w:r w:rsidRPr="004D643B">
        <w:rPr>
          <w:color w:val="FF0000"/>
        </w:rPr>
        <w:tab/>
      </w:r>
    </w:p>
    <w:p w14:paraId="519AB645" w14:textId="77777777" w:rsidR="006F5DD0" w:rsidRPr="001562FB" w:rsidRDefault="006F5DD0" w:rsidP="006F5DD0">
      <w:pPr>
        <w:spacing w:after="0"/>
        <w:rPr>
          <w:rFonts w:ascii="Calibri" w:hAnsi="Calibri" w:cs="Calibri"/>
        </w:rPr>
      </w:pPr>
      <w:r w:rsidRPr="001562FB">
        <w:rPr>
          <w:rFonts w:ascii="Calibri" w:hAnsi="Calibri"/>
          <w:b/>
          <w:szCs w:val="21"/>
        </w:rPr>
        <w:t>Dauer</w:t>
      </w:r>
      <w:r w:rsidRPr="001562FB">
        <w:rPr>
          <w:rFonts w:ascii="Calibri" w:hAnsi="Calibri"/>
          <w:szCs w:val="21"/>
        </w:rPr>
        <w:t xml:space="preserve"> </w:t>
      </w:r>
      <w:r w:rsidRPr="001562FB">
        <w:rPr>
          <w:rFonts w:ascii="Calibri" w:hAnsi="Calibri"/>
          <w:szCs w:val="21"/>
        </w:rPr>
        <w:tab/>
      </w:r>
      <w:r w:rsidRPr="001562FB">
        <w:rPr>
          <w:rFonts w:ascii="Calibri" w:hAnsi="Calibri"/>
          <w:szCs w:val="21"/>
        </w:rPr>
        <w:tab/>
        <w:t>jeweils 19.15 – 21.00 Uhr</w:t>
      </w:r>
    </w:p>
    <w:p w14:paraId="374F58DF" w14:textId="77777777" w:rsidR="006F5DD0" w:rsidRPr="001562FB" w:rsidRDefault="006F5DD0" w:rsidP="006F5DD0">
      <w:pPr>
        <w:spacing w:after="0" w:line="240" w:lineRule="auto"/>
        <w:rPr>
          <w:rFonts w:ascii="Calibri" w:hAnsi="Calibri"/>
          <w:szCs w:val="21"/>
        </w:rPr>
      </w:pPr>
      <w:r w:rsidRPr="001562FB">
        <w:rPr>
          <w:rFonts w:ascii="Calibri" w:hAnsi="Calibri"/>
          <w:b/>
          <w:szCs w:val="21"/>
        </w:rPr>
        <w:t xml:space="preserve">Kosten </w:t>
      </w:r>
      <w:r w:rsidRPr="001562FB">
        <w:rPr>
          <w:rFonts w:ascii="Calibri" w:hAnsi="Calibri"/>
          <w:b/>
          <w:szCs w:val="21"/>
        </w:rPr>
        <w:tab/>
      </w:r>
      <w:r w:rsidRPr="001562FB">
        <w:rPr>
          <w:rFonts w:ascii="Calibri" w:hAnsi="Calibri"/>
          <w:b/>
          <w:szCs w:val="21"/>
        </w:rPr>
        <w:tab/>
      </w:r>
      <w:r w:rsidRPr="001562FB">
        <w:rPr>
          <w:rFonts w:ascii="Calibri" w:hAnsi="Calibri"/>
          <w:szCs w:val="21"/>
        </w:rPr>
        <w:t>kostenfrei</w:t>
      </w:r>
    </w:p>
    <w:p w14:paraId="7A113AC0" w14:textId="77777777" w:rsidR="006F5DD0" w:rsidRPr="004D643B" w:rsidRDefault="006F5DD0" w:rsidP="006F5DD0">
      <w:pPr>
        <w:spacing w:after="0"/>
        <w:rPr>
          <w:rFonts w:eastAsia="Times New Roman"/>
          <w:b/>
          <w:color w:val="FF0000"/>
        </w:rPr>
      </w:pPr>
    </w:p>
    <w:p w14:paraId="0207CC7E" w14:textId="77777777" w:rsidR="006F5DD0" w:rsidRPr="004D643B" w:rsidRDefault="006F5DD0" w:rsidP="006F5DD0">
      <w:pPr>
        <w:spacing w:after="0"/>
        <w:rPr>
          <w:rFonts w:eastAsia="Times New Roman"/>
          <w:b/>
          <w:color w:val="FF0000"/>
        </w:rPr>
      </w:pPr>
    </w:p>
    <w:p w14:paraId="003CB141" w14:textId="77777777" w:rsidR="006F5DD0" w:rsidRPr="004D643B" w:rsidRDefault="006F5DD0" w:rsidP="006F5DD0">
      <w:pPr>
        <w:spacing w:after="0"/>
        <w:rPr>
          <w:rFonts w:eastAsia="Times New Roman"/>
          <w:b/>
          <w:color w:val="FF0000"/>
        </w:rPr>
      </w:pPr>
    </w:p>
    <w:p w14:paraId="3368B5ED" w14:textId="53180F1F" w:rsidR="006F5DD0" w:rsidRPr="004D643B" w:rsidRDefault="006F5DD0" w:rsidP="006F5DD0">
      <w:pPr>
        <w:tabs>
          <w:tab w:val="left" w:pos="426"/>
          <w:tab w:val="left" w:pos="1418"/>
          <w:tab w:val="left" w:pos="1985"/>
          <w:tab w:val="left" w:pos="5387"/>
          <w:tab w:val="left" w:pos="6379"/>
        </w:tabs>
        <w:rPr>
          <w:rFonts w:ascii="Calibri" w:hAnsi="Calibri" w:cs="Calibri"/>
          <w:b/>
          <w:color w:val="FF0000"/>
          <w:sz w:val="20"/>
        </w:rPr>
      </w:pPr>
      <w:bookmarkStart w:id="1" w:name="_GoBack"/>
      <w:bookmarkEnd w:id="1"/>
    </w:p>
    <w:sectPr w:rsidR="006F5DD0" w:rsidRPr="004D6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84"/>
    <w:rsid w:val="000E58BA"/>
    <w:rsid w:val="00162A84"/>
    <w:rsid w:val="006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95E27"/>
  <w15:chartTrackingRefBased/>
  <w15:docId w15:val="{ED6C5AFB-EA9B-4CB3-9697-EBF05A20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D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5DD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2021-07-01T13:00:00Z</dcterms:created>
  <dcterms:modified xsi:type="dcterms:W3CDTF">2021-07-01T13:00:00Z</dcterms:modified>
</cp:coreProperties>
</file>